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198</w:t>
      </w:r>
    </w:p>
    <w:p>
      <w:r>
        <w:t>Bundesgericht (BGE), 1978-12-15, DE</w:t>
      </w:r>
    </w:p>
    <w:p>
      <w:r>
        <w:rPr>
          <w:b/>
        </w:rPr>
        <w:t xml:space="preserve">Quelle: </w:t>
      </w:r>
      <w:r>
        <w:t>https://mcp.opencaselaw.ch/entscheid/bge_104 V 198</w:t>
      </w:r>
    </w:p>
    <w:p>
      <w:r>
        <w:t>FR: ATF 104 V 198</w:t>
      </w:r>
    </w:p>
    <w:p>
      <w:r>
        <w:t>IT: DTF 104 V 198</w:t>
      </w:r>
    </w:p>
    <w:p>
      <w:pPr>
        <w:pStyle w:val="Heading2"/>
      </w:pPr>
      <w:r>
        <w:t>Regeste</w:t>
      </w:r>
    </w:p>
    <w:p>
      <w:r>
        <w:t>Regeste Zumutbare Arbeit (Art. 23 Abs. 2 AlVG und Art. 9 AlVV). Die Ablehnung einer ausserberuflichen Arbeit ist nur dann begründet, wenn der Versicherte praktisch auf den gleichen Zeitpunkt im erlernten Beruf eine Beschäftigung für eine im Verhältnis zum Angebot angemessene Zeitdauer antreten kann.</w:t>
      </w:r>
    </w:p>
    <w:p>
      <w:pPr>
        <w:pStyle w:val="Heading2"/>
      </w:pPr>
      <w:r>
        <w:t>Erwägungen</w:t>
      </w:r>
    </w:p>
    <w:p>
      <w:r>
        <w:rPr>
          <w:b/>
        </w:rPr>
        <w:t>E. 1</w:t>
      </w:r>
    </w:p>
    <w:p>
      <w:r>
        <w:t>Gemäss Art. 23 Abs. 2 AlVG haben sich die Versicherten den Weisungen der Arbeitsämter zur Übernahme zumutbarer Arbeit zu unterziehen und sich auch persönlich um Arbeit zu bemühen. Laut Art. 9 AlVV gilt als zumutbar eine Arbeit, die den berufs- und ortsüblichen Bedingungen entspricht, den Fähigkeiten und dem Gesundheitszustand des Versicherten angemessen ist und ihn sittlich nicht gefährdet. Überdies darf die Arbeit die künftige berufliche Tätigkeit des Versicherten nicht wesentlich erschweren, es sei denn, dass in absehbarer Zeit keine Aussicht auf Wiederbeschäftigung in seinem Beruf besteht. Zumutbar ist somit grundsätzlich auch eine ausserberufliche Tätigkeit; an die Absolventen beruflicher Lehranstalten können dabei besondere Anforderungen gestellt werden: bei ihnen ist der Begriff der Zumutbarkeit weit zu fassen, sie müssen gegebenenfalls auch Arbeiten annehmen, die nicht ihrer Ausbildung entsprechen, und von ihnen darf eine grosse geographische Mobilität gefordert werden. BGE 104 V 198 S. 200 Laut Art. 29 Abs. 1 AlVG hat die Kasse einen Versicherten in der Anspruchsberechtigung auf Taggelder der Arbeitslosenversicherung einzustellen, wenn sie unter anderem feststellt, dass er durch eigenes Verschulden arbeitslos ist (lit. a), dass er die Weisungen der Arbeitsämter zur Übernahme zumutbarer Arbeit nicht befolgt (lit. e) oder dass er sich persönlich nicht genügend um zumutbare Arbeit bemüht (lit. f). Die Dauer der Einstellung richtet sich nach der Schwere des Verschuldens ( Art. 29 Abs. 2 AlVG ) und beträgt 1 bis 48 Tage ( Art. 45 Abs. 1 AlVV ).</w:t>
      </w:r>
    </w:p>
    <w:p>
      <w:r>
        <w:rPr>
          <w:b/>
        </w:rPr>
        <w:t>E. 2</w:t>
      </w:r>
    </w:p>
    <w:p>
      <w:r>
        <w:t>Die Beschwerdegegnerin bestreitet zu Recht nicht, dass die von der Migros angebotene Stelle zumutbar gewesen war; ihr war es lediglich zuwider, dass das Schulinspektorat diese Stellenvermittlung beeinflusst hatte. Sie macht jedoch geltend, sie habe die Stelle deswegen abgelehnt, weil im Herbst jeweils wegen des Militärdienstes eine beachtliche Wahrscheinlichkeit bestehe, Vikariate zu erhalten; überdies habe sie damit rechnen müssen, dass ihr das Schulinspektorat während der Dauer ihrer Anstellung bei der Migros keine Stellvertretungen mehr vermittelt hätte. Entgegen der Auffassung der Beschwerdegegnerin sowie der Vorinstanz darf nun aber ein Arbeitsloser eine ausserberufliche Tätigkeit nicht schon dann ablehnen, wenn eine mehr oder weniger erhebliche Wahrscheinlichkeit besteht, in absehbarer Zeit eine Berufsarbeit zu finden. Die Ablehnung der ausserberuflichen Arbeit wäre nur dann begründet, wenn der Versicherte praktisch auf den gleichen Zeitpunkt im erlernten Beruf eine Beschäftigung für eine im Verhältnis zum Angebot angemessene Zeitdauer antreten kann. Besteht jedoch wie im vorliegenden Fall nur die Möglichkeit für auseinanderliegende, kurzfristige Stellvertretungen von jeweils höchstens einigen Tagen, muss eine zumutbare ausserberufliche Arbeitsgelegenheit, die mehr als zwei Monate andauert und pro Woche regelmässig drei volle Tagesverdienste von 100 Franken nebst Spesenersatz abwirft, ergriffen werden.</w:t>
      </w:r>
    </w:p>
    <w:p>
      <w:r>
        <w:rPr>
          <w:b/>
        </w:rPr>
        <w:t>E. 3</w:t>
      </w:r>
    </w:p>
    <w:p>
      <w:r>
        <w:t>Mit ihrer Weigerung, die angebotene Stelle bei der Migros anzunehmen, verletzte die Versicherte somit ihre gesetzliche Pflicht zur Übernahme zumutbarer Arbeit. Die von der Arbeitslosenkasse verfügte, einem leichten Verschulden entsprechende Einstellung in der Anspruchsberechtigung für die BGE 104 V 198 S. 201 Dauer von sechs Bezugstagen wird den gegebenen Umständen gerecht und ist daher nicht zu beanstanden. Dispositiv Demnach erkennt das Eidg. Versicherungsgericht: In Gutheissung der Verwaltungsgerichtsbeschwerde wird der Entscheid der Schiedskommission für die Arbeitslosenversicherung des Kantons Basel-Stadt vom 16. Dezember 1977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